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00" w:rsidRDefault="00432A00" w:rsidP="00432A00">
      <w:pPr>
        <w:pStyle w:val="Heading1"/>
      </w:pPr>
      <w:r>
        <w:t>Hazardous Liquids Control Room Training Program</w:t>
      </w:r>
    </w:p>
    <w:p w:rsidR="00D617A4" w:rsidRDefault="005E543C" w:rsidP="005E543C">
      <w:pPr>
        <w:jc w:val="both"/>
      </w:pPr>
      <w:bookmarkStart w:id="0" w:name="_GoBack"/>
      <w:r>
        <w:t>Pipeline Knowledge &amp; Development</w:t>
      </w:r>
      <w:r w:rsidR="008B5D1B">
        <w:t xml:space="preserve"> </w:t>
      </w:r>
      <w:r w:rsidR="003363FC">
        <w:t>has produced</w:t>
      </w:r>
      <w:r w:rsidR="008B5D1B">
        <w:t xml:space="preserve"> a </w:t>
      </w:r>
      <w:r w:rsidR="003363FC">
        <w:t xml:space="preserve">video based </w:t>
      </w:r>
      <w:r w:rsidR="00D617A4">
        <w:t xml:space="preserve">training program for hazardous </w:t>
      </w:r>
      <w:bookmarkEnd w:id="0"/>
      <w:r w:rsidR="00D617A4">
        <w:t xml:space="preserve">liquids </w:t>
      </w:r>
      <w:r w:rsidR="003363FC">
        <w:t xml:space="preserve">pipeline </w:t>
      </w:r>
      <w:r w:rsidR="00D617A4">
        <w:t>control room opera</w:t>
      </w:r>
      <w:r w:rsidR="00497962">
        <w:t>tors.  The program consists of 8 lessons</w:t>
      </w:r>
      <w:r w:rsidR="00D617A4">
        <w:t xml:space="preserve"> ranging from Hydraulics and Hydraulic Tools to Abnormal Operations. </w:t>
      </w:r>
      <w:r w:rsidR="003363FC">
        <w:t xml:space="preserve">The total length of the videos is about 9.5 hours.  </w:t>
      </w:r>
      <w:r w:rsidR="00D617A4">
        <w:t xml:space="preserve">Clients use these </w:t>
      </w:r>
      <w:r w:rsidR="002B6C81">
        <w:t>lessons</w:t>
      </w:r>
      <w:r w:rsidR="00D617A4">
        <w:t xml:space="preserve"> as the basis </w:t>
      </w:r>
      <w:r w:rsidR="0097096D">
        <w:t>f</w:t>
      </w:r>
      <w:r w:rsidR="00D617A4">
        <w:t xml:space="preserve">or their </w:t>
      </w:r>
      <w:r w:rsidR="0097096D">
        <w:t xml:space="preserve">company </w:t>
      </w:r>
      <w:r w:rsidR="00C243BD">
        <w:t xml:space="preserve">training </w:t>
      </w:r>
      <w:r w:rsidR="00D617A4">
        <w:t xml:space="preserve">programs </w:t>
      </w:r>
      <w:r w:rsidR="0097096D">
        <w:t>by</w:t>
      </w:r>
      <w:r w:rsidR="00D617A4">
        <w:t xml:space="preserve"> supplement</w:t>
      </w:r>
      <w:r w:rsidR="0097096D">
        <w:t>ing</w:t>
      </w:r>
      <w:r w:rsidR="00D617A4">
        <w:t xml:space="preserve"> the </w:t>
      </w:r>
      <w:r w:rsidR="002B6C81">
        <w:t>lessons</w:t>
      </w:r>
      <w:r w:rsidR="00D617A4">
        <w:t xml:space="preserve"> with </w:t>
      </w:r>
      <w:r w:rsidR="0097096D">
        <w:t xml:space="preserve">information about </w:t>
      </w:r>
      <w:r w:rsidR="00D617A4">
        <w:t>their</w:t>
      </w:r>
      <w:r w:rsidR="0097096D">
        <w:t xml:space="preserve"> </w:t>
      </w:r>
      <w:r w:rsidR="00D617A4">
        <w:t xml:space="preserve">specific </w:t>
      </w:r>
      <w:r w:rsidR="0097096D">
        <w:t xml:space="preserve">pipeline </w:t>
      </w:r>
      <w:r w:rsidR="00D617A4">
        <w:t>system</w:t>
      </w:r>
      <w:r w:rsidR="0097096D">
        <w:t>s</w:t>
      </w:r>
      <w:r w:rsidR="00D617A4">
        <w:t>, scada, leak detection, a</w:t>
      </w:r>
      <w:r w:rsidR="0097096D">
        <w:t>nd work processes. Companies use their own Subject Matter Experts (SME)s to facilitate the training</w:t>
      </w:r>
      <w:r w:rsidR="00C87C8D">
        <w:t>,</w:t>
      </w:r>
      <w:r w:rsidR="0097096D">
        <w:t xml:space="preserve"> following up with details applying to individual practices and systems.</w:t>
      </w:r>
      <w:r w:rsidR="00D617A4">
        <w:t xml:space="preserve">  </w:t>
      </w:r>
      <w:r w:rsidR="003363FC">
        <w:t>Table 1 contains a list of the lessons with approximate video length and pricing.</w:t>
      </w:r>
    </w:p>
    <w:p w:rsidR="003363FC" w:rsidRDefault="003363FC" w:rsidP="005E543C">
      <w:pPr>
        <w:jc w:val="both"/>
      </w:pPr>
    </w:p>
    <w:tbl>
      <w:tblPr>
        <w:tblStyle w:val="TableGrid"/>
        <w:tblW w:w="7915" w:type="dxa"/>
        <w:jc w:val="center"/>
        <w:tblLook w:val="04A0" w:firstRow="1" w:lastRow="0" w:firstColumn="1" w:lastColumn="0" w:noHBand="0" w:noVBand="1"/>
      </w:tblPr>
      <w:tblGrid>
        <w:gridCol w:w="4765"/>
        <w:gridCol w:w="1800"/>
        <w:gridCol w:w="1350"/>
      </w:tblGrid>
      <w:tr w:rsidR="003363FC" w:rsidTr="00F75C89">
        <w:trPr>
          <w:trHeight w:val="560"/>
          <w:jc w:val="center"/>
        </w:trPr>
        <w:tc>
          <w:tcPr>
            <w:tcW w:w="4765" w:type="dxa"/>
            <w:shd w:val="clear" w:color="auto" w:fill="A6A6A6" w:themeFill="background1" w:themeFillShade="A6"/>
            <w:vAlign w:val="center"/>
          </w:tcPr>
          <w:p w:rsidR="003363FC" w:rsidRPr="00432A00" w:rsidRDefault="003363FC" w:rsidP="00F75C8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Lesson </w:t>
            </w:r>
            <w:r w:rsidRPr="00432A00">
              <w:rPr>
                <w:rFonts w:asciiTheme="minorHAnsi" w:hAnsiTheme="minorHAnsi"/>
                <w:b/>
              </w:rPr>
              <w:t>Topic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:rsidR="003363FC" w:rsidRPr="00432A00" w:rsidRDefault="003363FC" w:rsidP="00F75C8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Length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3363FC" w:rsidRPr="00432A00" w:rsidRDefault="003363FC" w:rsidP="00F75C89">
            <w:pPr>
              <w:rPr>
                <w:rFonts w:asciiTheme="minorHAnsi" w:hAnsiTheme="minorHAnsi"/>
                <w:b/>
              </w:rPr>
            </w:pPr>
            <w:r w:rsidRPr="00432A00">
              <w:rPr>
                <w:rFonts w:asciiTheme="minorHAnsi" w:hAnsiTheme="minorHAnsi"/>
                <w:b/>
              </w:rPr>
              <w:t>Price ($)</w:t>
            </w:r>
          </w:p>
        </w:tc>
      </w:tr>
      <w:tr w:rsidR="003363FC" w:rsidTr="00F75C89">
        <w:trPr>
          <w:trHeight w:val="560"/>
          <w:jc w:val="center"/>
        </w:trPr>
        <w:tc>
          <w:tcPr>
            <w:tcW w:w="4765" w:type="dxa"/>
            <w:vAlign w:val="center"/>
          </w:tcPr>
          <w:p w:rsidR="003363FC" w:rsidRPr="00A14BF2" w:rsidRDefault="003363FC" w:rsidP="00F75C8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A14BF2">
              <w:rPr>
                <w:rFonts w:asciiTheme="minorHAnsi" w:hAnsiTheme="minorHAnsi"/>
                <w:b/>
              </w:rPr>
              <w:t>Equipment and Components</w:t>
            </w:r>
          </w:p>
        </w:tc>
        <w:tc>
          <w:tcPr>
            <w:tcW w:w="1800" w:type="dxa"/>
            <w:vAlign w:val="center"/>
          </w:tcPr>
          <w:p w:rsidR="003363FC" w:rsidRPr="001A0ADD" w:rsidRDefault="003363FC" w:rsidP="00F75C8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 </w:t>
            </w:r>
            <w:proofErr w:type="spellStart"/>
            <w:r>
              <w:rPr>
                <w:rFonts w:asciiTheme="minorHAnsi" w:hAnsiTheme="minorHAnsi"/>
                <w:b/>
              </w:rPr>
              <w:t>hr</w:t>
            </w:r>
            <w:proofErr w:type="spellEnd"/>
            <w:r>
              <w:rPr>
                <w:rFonts w:asciiTheme="minorHAnsi" w:hAnsiTheme="minorHAnsi"/>
                <w:b/>
              </w:rPr>
              <w:t xml:space="preserve"> 20 min</w:t>
            </w:r>
          </w:p>
        </w:tc>
        <w:tc>
          <w:tcPr>
            <w:tcW w:w="1350" w:type="dxa"/>
            <w:vAlign w:val="center"/>
          </w:tcPr>
          <w:p w:rsidR="003363FC" w:rsidRPr="009769F6" w:rsidRDefault="003363FC" w:rsidP="00F75C89">
            <w:pPr>
              <w:jc w:val="center"/>
              <w:rPr>
                <w:rFonts w:asciiTheme="minorHAnsi" w:hAnsiTheme="minorHAnsi"/>
                <w:b/>
              </w:rPr>
            </w:pPr>
            <w:r w:rsidRPr="009769F6">
              <w:rPr>
                <w:rFonts w:asciiTheme="minorHAnsi" w:hAnsiTheme="minorHAnsi"/>
                <w:b/>
              </w:rPr>
              <w:t>6</w:t>
            </w:r>
            <w:r>
              <w:rPr>
                <w:rFonts w:asciiTheme="minorHAnsi" w:hAnsiTheme="minorHAnsi"/>
                <w:b/>
              </w:rPr>
              <w:t>,</w:t>
            </w:r>
            <w:r w:rsidRPr="009769F6">
              <w:rPr>
                <w:rFonts w:asciiTheme="minorHAnsi" w:hAnsiTheme="minorHAnsi"/>
                <w:b/>
              </w:rPr>
              <w:t>000</w:t>
            </w:r>
          </w:p>
        </w:tc>
      </w:tr>
      <w:tr w:rsidR="003363FC" w:rsidTr="00F75C89">
        <w:trPr>
          <w:trHeight w:val="560"/>
          <w:jc w:val="center"/>
        </w:trPr>
        <w:tc>
          <w:tcPr>
            <w:tcW w:w="4765" w:type="dxa"/>
            <w:vAlign w:val="center"/>
          </w:tcPr>
          <w:p w:rsidR="003363FC" w:rsidRPr="00A14BF2" w:rsidRDefault="003363FC" w:rsidP="00F75C8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A14BF2">
              <w:rPr>
                <w:rFonts w:asciiTheme="minorHAnsi" w:hAnsiTheme="minorHAnsi"/>
                <w:b/>
              </w:rPr>
              <w:t>Hydraulics and Hydraulic Tools</w:t>
            </w:r>
          </w:p>
        </w:tc>
        <w:tc>
          <w:tcPr>
            <w:tcW w:w="1800" w:type="dxa"/>
            <w:vAlign w:val="center"/>
          </w:tcPr>
          <w:p w:rsidR="003363FC" w:rsidRPr="001A0ADD" w:rsidRDefault="003363FC" w:rsidP="00F75C8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 </w:t>
            </w:r>
            <w:proofErr w:type="spellStart"/>
            <w:r>
              <w:rPr>
                <w:rFonts w:asciiTheme="minorHAnsi" w:hAnsiTheme="minorHAnsi"/>
                <w:b/>
              </w:rPr>
              <w:t>hr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="00164D60">
              <w:rPr>
                <w:rFonts w:asciiTheme="minorHAnsi" w:hAnsiTheme="minorHAnsi"/>
                <w:b/>
              </w:rPr>
              <w:t>38</w:t>
            </w:r>
            <w:r>
              <w:rPr>
                <w:rFonts w:asciiTheme="minorHAnsi" w:hAnsiTheme="minorHAnsi"/>
                <w:b/>
              </w:rPr>
              <w:t xml:space="preserve"> min</w:t>
            </w:r>
          </w:p>
        </w:tc>
        <w:tc>
          <w:tcPr>
            <w:tcW w:w="1350" w:type="dxa"/>
            <w:vAlign w:val="center"/>
          </w:tcPr>
          <w:p w:rsidR="003363FC" w:rsidRPr="009769F6" w:rsidRDefault="003363FC" w:rsidP="00F75C89">
            <w:pPr>
              <w:jc w:val="center"/>
              <w:rPr>
                <w:rFonts w:asciiTheme="minorHAnsi" w:hAnsiTheme="minorHAnsi"/>
                <w:b/>
              </w:rPr>
            </w:pPr>
            <w:r w:rsidRPr="009769F6">
              <w:rPr>
                <w:rFonts w:asciiTheme="minorHAnsi" w:hAnsiTheme="minorHAnsi"/>
                <w:b/>
              </w:rPr>
              <w:t>5</w:t>
            </w:r>
            <w:r>
              <w:rPr>
                <w:rFonts w:asciiTheme="minorHAnsi" w:hAnsiTheme="minorHAnsi"/>
                <w:b/>
              </w:rPr>
              <w:t>,0</w:t>
            </w:r>
            <w:r w:rsidRPr="009769F6">
              <w:rPr>
                <w:rFonts w:asciiTheme="minorHAnsi" w:hAnsiTheme="minorHAnsi"/>
                <w:b/>
              </w:rPr>
              <w:t>00</w:t>
            </w:r>
          </w:p>
        </w:tc>
      </w:tr>
      <w:tr w:rsidR="003363FC" w:rsidTr="00F75C89">
        <w:trPr>
          <w:trHeight w:val="560"/>
          <w:jc w:val="center"/>
        </w:trPr>
        <w:tc>
          <w:tcPr>
            <w:tcW w:w="4765" w:type="dxa"/>
            <w:vAlign w:val="center"/>
          </w:tcPr>
          <w:p w:rsidR="003363FC" w:rsidRPr="00A14BF2" w:rsidRDefault="003363FC" w:rsidP="00F75C8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Central Control Room</w:t>
            </w:r>
            <w:r w:rsidRPr="00A14BF2">
              <w:rPr>
                <w:rFonts w:asciiTheme="minorHAnsi" w:hAnsiTheme="minorHAnsi"/>
                <w:b/>
              </w:rPr>
              <w:t xml:space="preserve"> Operations</w:t>
            </w:r>
          </w:p>
        </w:tc>
        <w:tc>
          <w:tcPr>
            <w:tcW w:w="1800" w:type="dxa"/>
            <w:vAlign w:val="center"/>
          </w:tcPr>
          <w:p w:rsidR="003363FC" w:rsidRPr="001A0ADD" w:rsidRDefault="003363FC" w:rsidP="00F75C8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 </w:t>
            </w:r>
            <w:proofErr w:type="spellStart"/>
            <w:r>
              <w:rPr>
                <w:rFonts w:asciiTheme="minorHAnsi" w:hAnsiTheme="minorHAnsi"/>
                <w:b/>
              </w:rPr>
              <w:t>hr</w:t>
            </w:r>
            <w:proofErr w:type="spellEnd"/>
            <w:r>
              <w:rPr>
                <w:rFonts w:asciiTheme="minorHAnsi" w:hAnsiTheme="minorHAnsi"/>
                <w:b/>
              </w:rPr>
              <w:t xml:space="preserve"> 15 min</w:t>
            </w:r>
          </w:p>
        </w:tc>
        <w:tc>
          <w:tcPr>
            <w:tcW w:w="1350" w:type="dxa"/>
            <w:vAlign w:val="center"/>
          </w:tcPr>
          <w:p w:rsidR="003363FC" w:rsidRPr="009769F6" w:rsidRDefault="003363FC" w:rsidP="00F75C89">
            <w:pPr>
              <w:jc w:val="center"/>
              <w:rPr>
                <w:rFonts w:asciiTheme="minorHAnsi" w:hAnsiTheme="minorHAnsi"/>
                <w:b/>
              </w:rPr>
            </w:pPr>
            <w:r w:rsidRPr="009769F6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,3</w:t>
            </w:r>
            <w:r w:rsidRPr="009769F6">
              <w:rPr>
                <w:rFonts w:asciiTheme="minorHAnsi" w:hAnsiTheme="minorHAnsi"/>
                <w:b/>
              </w:rPr>
              <w:t>00</w:t>
            </w:r>
          </w:p>
        </w:tc>
      </w:tr>
      <w:tr w:rsidR="003363FC" w:rsidTr="00F75C89">
        <w:trPr>
          <w:trHeight w:val="560"/>
          <w:jc w:val="center"/>
        </w:trPr>
        <w:tc>
          <w:tcPr>
            <w:tcW w:w="4765" w:type="dxa"/>
            <w:vAlign w:val="center"/>
          </w:tcPr>
          <w:p w:rsidR="003363FC" w:rsidRPr="00A14BF2" w:rsidRDefault="003363FC" w:rsidP="00F75C8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A14BF2">
              <w:rPr>
                <w:rFonts w:asciiTheme="minorHAnsi" w:hAnsiTheme="minorHAnsi"/>
                <w:b/>
              </w:rPr>
              <w:t>Scada and Controls</w:t>
            </w:r>
          </w:p>
        </w:tc>
        <w:tc>
          <w:tcPr>
            <w:tcW w:w="1800" w:type="dxa"/>
            <w:vAlign w:val="center"/>
          </w:tcPr>
          <w:p w:rsidR="003363FC" w:rsidRPr="001A0ADD" w:rsidRDefault="003363FC" w:rsidP="00F75C8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 min</w:t>
            </w:r>
          </w:p>
        </w:tc>
        <w:tc>
          <w:tcPr>
            <w:tcW w:w="1350" w:type="dxa"/>
            <w:vAlign w:val="center"/>
          </w:tcPr>
          <w:p w:rsidR="003363FC" w:rsidRPr="009769F6" w:rsidRDefault="003363FC" w:rsidP="00F75C89">
            <w:pPr>
              <w:jc w:val="center"/>
              <w:rPr>
                <w:rFonts w:asciiTheme="minorHAnsi" w:hAnsiTheme="minorHAnsi"/>
                <w:b/>
              </w:rPr>
            </w:pPr>
            <w:r w:rsidRPr="009769F6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,2</w:t>
            </w:r>
            <w:r w:rsidRPr="009769F6">
              <w:rPr>
                <w:rFonts w:asciiTheme="minorHAnsi" w:hAnsiTheme="minorHAnsi"/>
                <w:b/>
              </w:rPr>
              <w:t>00</w:t>
            </w:r>
          </w:p>
        </w:tc>
      </w:tr>
      <w:tr w:rsidR="003363FC" w:rsidTr="00F75C89">
        <w:trPr>
          <w:trHeight w:val="560"/>
          <w:jc w:val="center"/>
        </w:trPr>
        <w:tc>
          <w:tcPr>
            <w:tcW w:w="4765" w:type="dxa"/>
            <w:vAlign w:val="center"/>
          </w:tcPr>
          <w:p w:rsidR="003363FC" w:rsidRPr="00A14BF2" w:rsidRDefault="003363FC" w:rsidP="00F75C8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A14BF2">
              <w:rPr>
                <w:rFonts w:asciiTheme="minorHAnsi" w:hAnsiTheme="minorHAnsi"/>
                <w:b/>
              </w:rPr>
              <w:t>Leak Detection</w:t>
            </w:r>
          </w:p>
        </w:tc>
        <w:tc>
          <w:tcPr>
            <w:tcW w:w="1800" w:type="dxa"/>
            <w:vAlign w:val="center"/>
          </w:tcPr>
          <w:p w:rsidR="003363FC" w:rsidRPr="001A0ADD" w:rsidRDefault="003363FC" w:rsidP="00F75C8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49 min </w:t>
            </w:r>
          </w:p>
        </w:tc>
        <w:tc>
          <w:tcPr>
            <w:tcW w:w="1350" w:type="dxa"/>
            <w:vAlign w:val="center"/>
          </w:tcPr>
          <w:p w:rsidR="003363FC" w:rsidRPr="009769F6" w:rsidRDefault="003363FC" w:rsidP="00F75C89">
            <w:pPr>
              <w:jc w:val="center"/>
              <w:rPr>
                <w:rFonts w:asciiTheme="minorHAnsi" w:hAnsiTheme="minorHAnsi"/>
                <w:b/>
              </w:rPr>
            </w:pPr>
            <w:r w:rsidRPr="009769F6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,2</w:t>
            </w:r>
            <w:r w:rsidRPr="009769F6">
              <w:rPr>
                <w:rFonts w:asciiTheme="minorHAnsi" w:hAnsiTheme="minorHAnsi"/>
                <w:b/>
              </w:rPr>
              <w:t>00</w:t>
            </w:r>
          </w:p>
        </w:tc>
      </w:tr>
      <w:tr w:rsidR="003363FC" w:rsidTr="00F75C89">
        <w:trPr>
          <w:trHeight w:val="560"/>
          <w:jc w:val="center"/>
        </w:trPr>
        <w:tc>
          <w:tcPr>
            <w:tcW w:w="4765" w:type="dxa"/>
            <w:vAlign w:val="center"/>
          </w:tcPr>
          <w:p w:rsidR="003363FC" w:rsidRPr="00A14BF2" w:rsidRDefault="003363FC" w:rsidP="00F75C8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A14BF2">
              <w:rPr>
                <w:rFonts w:asciiTheme="minorHAnsi" w:hAnsiTheme="minorHAnsi"/>
                <w:b/>
              </w:rPr>
              <w:t>Power and System Optimization</w:t>
            </w:r>
          </w:p>
        </w:tc>
        <w:tc>
          <w:tcPr>
            <w:tcW w:w="1800" w:type="dxa"/>
            <w:vAlign w:val="center"/>
          </w:tcPr>
          <w:p w:rsidR="003363FC" w:rsidRPr="001A0ADD" w:rsidRDefault="003363FC" w:rsidP="00F75C8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44 min</w:t>
            </w:r>
          </w:p>
        </w:tc>
        <w:tc>
          <w:tcPr>
            <w:tcW w:w="1350" w:type="dxa"/>
            <w:vAlign w:val="center"/>
          </w:tcPr>
          <w:p w:rsidR="003363FC" w:rsidRPr="009769F6" w:rsidRDefault="003363FC" w:rsidP="00F75C89">
            <w:pPr>
              <w:jc w:val="center"/>
              <w:rPr>
                <w:rFonts w:asciiTheme="minorHAnsi" w:hAnsiTheme="minorHAnsi"/>
                <w:b/>
              </w:rPr>
            </w:pPr>
            <w:r w:rsidRPr="009769F6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,9</w:t>
            </w:r>
            <w:r w:rsidRPr="009769F6">
              <w:rPr>
                <w:rFonts w:asciiTheme="minorHAnsi" w:hAnsiTheme="minorHAnsi"/>
                <w:b/>
              </w:rPr>
              <w:t>00</w:t>
            </w:r>
          </w:p>
        </w:tc>
      </w:tr>
      <w:tr w:rsidR="003363FC" w:rsidTr="00F75C89">
        <w:trPr>
          <w:trHeight w:val="560"/>
          <w:jc w:val="center"/>
        </w:trPr>
        <w:tc>
          <w:tcPr>
            <w:tcW w:w="4765" w:type="dxa"/>
            <w:vAlign w:val="center"/>
          </w:tcPr>
          <w:p w:rsidR="003363FC" w:rsidRPr="00A14BF2" w:rsidRDefault="003363FC" w:rsidP="00F75C8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A14BF2">
              <w:rPr>
                <w:rFonts w:asciiTheme="minorHAnsi" w:hAnsiTheme="minorHAnsi"/>
                <w:b/>
              </w:rPr>
              <w:t>Advanced Operational Hydraulics</w:t>
            </w:r>
          </w:p>
        </w:tc>
        <w:tc>
          <w:tcPr>
            <w:tcW w:w="1800" w:type="dxa"/>
            <w:vAlign w:val="center"/>
          </w:tcPr>
          <w:p w:rsidR="003363FC" w:rsidRPr="001A0ADD" w:rsidRDefault="003363FC" w:rsidP="00F75C8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 </w:t>
            </w:r>
            <w:proofErr w:type="spellStart"/>
            <w:r>
              <w:rPr>
                <w:rFonts w:asciiTheme="minorHAnsi" w:hAnsiTheme="minorHAnsi"/>
                <w:b/>
              </w:rPr>
              <w:t>hr</w:t>
            </w:r>
            <w:proofErr w:type="spellEnd"/>
            <w:r>
              <w:rPr>
                <w:rFonts w:asciiTheme="minorHAnsi" w:hAnsiTheme="minorHAnsi"/>
                <w:b/>
              </w:rPr>
              <w:t xml:space="preserve"> 1 min</w:t>
            </w:r>
          </w:p>
        </w:tc>
        <w:tc>
          <w:tcPr>
            <w:tcW w:w="1350" w:type="dxa"/>
            <w:vAlign w:val="center"/>
          </w:tcPr>
          <w:p w:rsidR="003363FC" w:rsidRPr="009769F6" w:rsidRDefault="003363FC" w:rsidP="00F75C89">
            <w:pPr>
              <w:jc w:val="center"/>
              <w:rPr>
                <w:rFonts w:asciiTheme="minorHAnsi" w:hAnsiTheme="minorHAnsi"/>
                <w:b/>
              </w:rPr>
            </w:pPr>
            <w:r w:rsidRPr="009769F6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,6</w:t>
            </w:r>
            <w:r w:rsidRPr="009769F6">
              <w:rPr>
                <w:rFonts w:asciiTheme="minorHAnsi" w:hAnsiTheme="minorHAnsi"/>
                <w:b/>
              </w:rPr>
              <w:t>00</w:t>
            </w:r>
          </w:p>
        </w:tc>
      </w:tr>
      <w:tr w:rsidR="003363FC" w:rsidTr="00F75C89">
        <w:trPr>
          <w:trHeight w:val="560"/>
          <w:jc w:val="center"/>
        </w:trPr>
        <w:tc>
          <w:tcPr>
            <w:tcW w:w="4765" w:type="dxa"/>
            <w:vAlign w:val="center"/>
          </w:tcPr>
          <w:p w:rsidR="003363FC" w:rsidRPr="00A14BF2" w:rsidRDefault="003363FC" w:rsidP="00F75C8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A14BF2">
              <w:rPr>
                <w:rFonts w:asciiTheme="minorHAnsi" w:hAnsiTheme="minorHAnsi"/>
                <w:b/>
              </w:rPr>
              <w:t>Abnormal Operations</w:t>
            </w:r>
          </w:p>
        </w:tc>
        <w:tc>
          <w:tcPr>
            <w:tcW w:w="1800" w:type="dxa"/>
            <w:vAlign w:val="center"/>
          </w:tcPr>
          <w:p w:rsidR="003363FC" w:rsidRPr="001A0ADD" w:rsidRDefault="003363FC" w:rsidP="00F75C8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 </w:t>
            </w:r>
            <w:proofErr w:type="spellStart"/>
            <w:r>
              <w:rPr>
                <w:rFonts w:asciiTheme="minorHAnsi" w:hAnsiTheme="minorHAnsi"/>
                <w:b/>
              </w:rPr>
              <w:t>hr</w:t>
            </w:r>
            <w:proofErr w:type="spellEnd"/>
            <w:r>
              <w:rPr>
                <w:rFonts w:asciiTheme="minorHAnsi" w:hAnsiTheme="minorHAnsi"/>
                <w:b/>
              </w:rPr>
              <w:t xml:space="preserve"> 5 min</w:t>
            </w:r>
          </w:p>
        </w:tc>
        <w:tc>
          <w:tcPr>
            <w:tcW w:w="1350" w:type="dxa"/>
            <w:vAlign w:val="center"/>
          </w:tcPr>
          <w:p w:rsidR="003363FC" w:rsidRPr="009769F6" w:rsidRDefault="003363FC" w:rsidP="00F75C89">
            <w:pPr>
              <w:jc w:val="center"/>
              <w:rPr>
                <w:rFonts w:asciiTheme="minorHAnsi" w:hAnsiTheme="minorHAnsi"/>
                <w:b/>
              </w:rPr>
            </w:pPr>
            <w:r w:rsidRPr="009769F6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,8</w:t>
            </w:r>
            <w:r w:rsidRPr="009769F6">
              <w:rPr>
                <w:rFonts w:asciiTheme="minorHAnsi" w:hAnsiTheme="minorHAnsi"/>
                <w:b/>
              </w:rPr>
              <w:t>00</w:t>
            </w:r>
          </w:p>
        </w:tc>
      </w:tr>
    </w:tbl>
    <w:p w:rsidR="003363FC" w:rsidRDefault="003363FC" w:rsidP="003363FC">
      <w:pPr>
        <w:jc w:val="center"/>
      </w:pPr>
    </w:p>
    <w:p w:rsidR="00D617A4" w:rsidRDefault="00D617A4" w:rsidP="005E543C">
      <w:pPr>
        <w:jc w:val="both"/>
      </w:pPr>
    </w:p>
    <w:p w:rsidR="00276B52" w:rsidRDefault="00C243BD" w:rsidP="002A7B0D">
      <w:pPr>
        <w:jc w:val="both"/>
      </w:pPr>
      <w:r>
        <w:t xml:space="preserve">The first five operating companies to </w:t>
      </w:r>
      <w:r w:rsidR="003363FC">
        <w:t>license</w:t>
      </w:r>
      <w:r>
        <w:t xml:space="preserve"> the entire program receive a 10%</w:t>
      </w:r>
      <w:r w:rsidR="00C12883">
        <w:t xml:space="preserve"> discount</w:t>
      </w:r>
      <w:r>
        <w:t xml:space="preserve">. </w:t>
      </w:r>
      <w:r w:rsidR="00276B52">
        <w:t xml:space="preserve"> </w:t>
      </w:r>
      <w:r w:rsidR="00432A00">
        <w:t>The videos are delivered to the client on a flash drive in mp4 format, the training manuals are in pdf format, and the questions with answers are in Microsoft Word Format.</w:t>
      </w:r>
    </w:p>
    <w:p w:rsidR="0097096D" w:rsidRDefault="0097096D">
      <w:pPr>
        <w:spacing w:after="200" w:line="276" w:lineRule="auto"/>
      </w:pPr>
    </w:p>
    <w:p w:rsidR="00C12883" w:rsidRDefault="00C12883">
      <w:pPr>
        <w:spacing w:after="200" w:line="276" w:lineRule="auto"/>
        <w:rPr>
          <w:b/>
        </w:rPr>
      </w:pPr>
    </w:p>
    <w:p w:rsidR="00C12883" w:rsidRDefault="00C12883">
      <w:pPr>
        <w:spacing w:after="200" w:line="276" w:lineRule="auto"/>
        <w:rPr>
          <w:b/>
        </w:rPr>
      </w:pPr>
    </w:p>
    <w:p w:rsidR="00C12883" w:rsidRDefault="00C12883">
      <w:pPr>
        <w:spacing w:after="200" w:line="276" w:lineRule="auto"/>
        <w:rPr>
          <w:b/>
        </w:rPr>
      </w:pPr>
    </w:p>
    <w:p w:rsidR="0097096D" w:rsidRDefault="0097096D">
      <w:pPr>
        <w:spacing w:after="200" w:line="276" w:lineRule="auto"/>
        <w:rPr>
          <w:b/>
        </w:rPr>
      </w:pPr>
      <w:r w:rsidRPr="0097096D">
        <w:rPr>
          <w:b/>
        </w:rPr>
        <w:t>Module Updates and Improvements</w:t>
      </w:r>
    </w:p>
    <w:p w:rsidR="00C12883" w:rsidRDefault="0097096D" w:rsidP="002A7B0D">
      <w:r>
        <w:t xml:space="preserve">Beta users will supply critiques and comments to PKD as they use the materials.  These critiques and comments will be used to update the </w:t>
      </w:r>
      <w:r w:rsidR="002B6C81">
        <w:t>lessons</w:t>
      </w:r>
      <w:r>
        <w:t xml:space="preserve"> as needed and Revision 1</w:t>
      </w:r>
      <w:r w:rsidR="00C243BD">
        <w:t>.1 will be released in</w:t>
      </w:r>
      <w:r w:rsidR="003363FC">
        <w:t xml:space="preserve"> late</w:t>
      </w:r>
      <w:r w:rsidR="00C243BD">
        <w:t xml:space="preserve"> </w:t>
      </w:r>
      <w:r w:rsidR="00C12883">
        <w:t>2017. Each company</w:t>
      </w:r>
      <w:r w:rsidR="003363FC">
        <w:t xml:space="preserve"> who has licensed</w:t>
      </w:r>
      <w:r>
        <w:t xml:space="preserve"> any </w:t>
      </w:r>
      <w:r w:rsidR="002B6C81">
        <w:t>lessons</w:t>
      </w:r>
      <w:r>
        <w:t xml:space="preserve"> </w:t>
      </w:r>
      <w:r w:rsidR="00C243BD">
        <w:t xml:space="preserve">from release 1.0 </w:t>
      </w:r>
      <w:r>
        <w:t>will receive an update</w:t>
      </w:r>
      <w:r w:rsidR="00C243BD">
        <w:t xml:space="preserve"> to 1.1 on a complimentary basis</w:t>
      </w:r>
      <w:r w:rsidR="00C12883">
        <w:t xml:space="preserve"> for those lessons</w:t>
      </w:r>
      <w:r w:rsidR="00C243BD">
        <w:t>.</w:t>
      </w:r>
      <w:r>
        <w:t xml:space="preserve">  </w:t>
      </w:r>
      <w:r w:rsidR="00C12883">
        <w:t>After 2017, y</w:t>
      </w:r>
      <w:r>
        <w:t>early reviews will be c</w:t>
      </w:r>
      <w:r w:rsidR="002A7B0D">
        <w:t xml:space="preserve">onducted and the </w:t>
      </w:r>
      <w:r w:rsidR="002B6C81">
        <w:t>lessons</w:t>
      </w:r>
      <w:r w:rsidR="002A7B0D">
        <w:t xml:space="preserve"> updated</w:t>
      </w:r>
      <w:r>
        <w:t xml:space="preserve"> as needed.  Existing customers will have the right to </w:t>
      </w:r>
      <w:r w:rsidR="003363FC">
        <w:t>license</w:t>
      </w:r>
      <w:r>
        <w:t xml:space="preserve"> updates at one half the rate wh</w:t>
      </w:r>
      <w:r w:rsidR="00C12883">
        <w:t>ich is charged to new customers for the same lessons.</w:t>
      </w:r>
    </w:p>
    <w:p w:rsidR="001A0ADD" w:rsidRDefault="001A0ADD" w:rsidP="001A0ADD">
      <w:pPr>
        <w:jc w:val="center"/>
        <w:rPr>
          <w:rFonts w:asciiTheme="minorHAnsi" w:hAnsiTheme="minorHAnsi"/>
          <w:b/>
        </w:rPr>
      </w:pPr>
    </w:p>
    <w:p w:rsidR="005E543C" w:rsidRPr="00C12883" w:rsidRDefault="00C12883" w:rsidP="00817D13">
      <w:pPr>
        <w:rPr>
          <w:rFonts w:cs="Times New Roman"/>
          <w:b/>
        </w:rPr>
      </w:pPr>
      <w:r>
        <w:rPr>
          <w:rFonts w:cs="Times New Roman"/>
          <w:b/>
        </w:rPr>
        <w:t>Package C</w:t>
      </w:r>
      <w:r w:rsidR="005E543C" w:rsidRPr="00C12883">
        <w:rPr>
          <w:rFonts w:cs="Times New Roman"/>
          <w:b/>
        </w:rPr>
        <w:t>omponents</w:t>
      </w:r>
    </w:p>
    <w:p w:rsidR="005E543C" w:rsidRPr="00C12883" w:rsidRDefault="005E543C" w:rsidP="00276B52">
      <w:pPr>
        <w:pStyle w:val="ListParagraph"/>
        <w:numPr>
          <w:ilvl w:val="0"/>
          <w:numId w:val="2"/>
        </w:numPr>
        <w:rPr>
          <w:rFonts w:cs="Times New Roman"/>
        </w:rPr>
      </w:pPr>
      <w:r w:rsidRPr="00C12883">
        <w:rPr>
          <w:rFonts w:cs="Times New Roman"/>
        </w:rPr>
        <w:t>High definition training video</w:t>
      </w:r>
    </w:p>
    <w:p w:rsidR="005E543C" w:rsidRPr="00C12883" w:rsidRDefault="005E543C" w:rsidP="00276B52">
      <w:pPr>
        <w:pStyle w:val="ListParagraph"/>
        <w:numPr>
          <w:ilvl w:val="0"/>
          <w:numId w:val="2"/>
        </w:numPr>
        <w:rPr>
          <w:rFonts w:cs="Times New Roman"/>
        </w:rPr>
      </w:pPr>
      <w:r w:rsidRPr="00C12883">
        <w:rPr>
          <w:rFonts w:cs="Times New Roman"/>
        </w:rPr>
        <w:t>Color pdfs from which training manuals can be produced</w:t>
      </w:r>
    </w:p>
    <w:p w:rsidR="005E543C" w:rsidRPr="00C12883" w:rsidRDefault="00B36141" w:rsidP="00276B52">
      <w:pPr>
        <w:pStyle w:val="ListParagraph"/>
        <w:numPr>
          <w:ilvl w:val="0"/>
          <w:numId w:val="2"/>
        </w:numPr>
        <w:rPr>
          <w:rFonts w:cs="Times New Roman"/>
        </w:rPr>
      </w:pPr>
      <w:r w:rsidRPr="00C12883">
        <w:rPr>
          <w:rFonts w:cs="Times New Roman"/>
        </w:rPr>
        <w:t>Question bank</w:t>
      </w:r>
      <w:r w:rsidR="005E543C" w:rsidRPr="00C12883">
        <w:rPr>
          <w:rFonts w:cs="Times New Roman"/>
        </w:rPr>
        <w:t xml:space="preserve"> for </w:t>
      </w:r>
      <w:r w:rsidR="0077043F" w:rsidRPr="00C12883">
        <w:rPr>
          <w:rFonts w:cs="Times New Roman"/>
        </w:rPr>
        <w:t>lessons 1 - 6</w:t>
      </w:r>
    </w:p>
    <w:p w:rsidR="005E543C" w:rsidRPr="00C12883" w:rsidRDefault="005E543C" w:rsidP="00817D13">
      <w:pPr>
        <w:rPr>
          <w:rFonts w:cs="Times New Roman"/>
        </w:rPr>
      </w:pPr>
    </w:p>
    <w:p w:rsidR="0097096D" w:rsidRPr="00C12883" w:rsidRDefault="002A7B0D" w:rsidP="002A7B0D">
      <w:pPr>
        <w:rPr>
          <w:rFonts w:cs="Times New Roman"/>
          <w:b/>
        </w:rPr>
      </w:pPr>
      <w:r w:rsidRPr="00C12883">
        <w:rPr>
          <w:rFonts w:cs="Times New Roman"/>
          <w:b/>
        </w:rPr>
        <w:t>Contact information and inquiries</w:t>
      </w:r>
    </w:p>
    <w:p w:rsidR="002A7B0D" w:rsidRPr="00C12883" w:rsidRDefault="002A7B0D" w:rsidP="002A7B0D">
      <w:pPr>
        <w:rPr>
          <w:rFonts w:cs="Times New Roman"/>
          <w:b/>
        </w:rPr>
      </w:pPr>
    </w:p>
    <w:p w:rsidR="0097096D" w:rsidRDefault="002A7B0D" w:rsidP="00C12883">
      <w:pPr>
        <w:rPr>
          <w:rFonts w:asciiTheme="minorHAnsi" w:hAnsiTheme="minorHAnsi"/>
          <w:b/>
        </w:rPr>
      </w:pPr>
      <w:r w:rsidRPr="00C12883">
        <w:rPr>
          <w:rFonts w:cs="Times New Roman"/>
        </w:rPr>
        <w:t xml:space="preserve">All questions or inquiries should be addressed to Tom Miesner, </w:t>
      </w:r>
      <w:hyperlink r:id="rId8" w:history="1">
        <w:r w:rsidRPr="00C12883">
          <w:rPr>
            <w:rStyle w:val="Hyperlink"/>
            <w:rFonts w:cs="Times New Roman"/>
          </w:rPr>
          <w:t>tom@pipelineknowledge.com</w:t>
        </w:r>
      </w:hyperlink>
      <w:r w:rsidRPr="00C12883">
        <w:rPr>
          <w:rFonts w:cs="Times New Roman"/>
        </w:rPr>
        <w:t xml:space="preserve"> or, </w:t>
      </w:r>
      <w:r w:rsidR="00574D9D" w:rsidRPr="00C12883">
        <w:rPr>
          <w:rFonts w:cs="Times New Roman"/>
        </w:rPr>
        <w:t>281-467-3200.</w:t>
      </w:r>
    </w:p>
    <w:sectPr w:rsidR="0097096D" w:rsidSect="0056063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C5" w:rsidRDefault="00A254C5" w:rsidP="00A87A0F">
      <w:r>
        <w:separator/>
      </w:r>
    </w:p>
  </w:endnote>
  <w:endnote w:type="continuationSeparator" w:id="0">
    <w:p w:rsidR="00A254C5" w:rsidRDefault="00A254C5" w:rsidP="00A8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C5" w:rsidRDefault="00A254C5" w:rsidP="00A87A0F">
      <w:r>
        <w:separator/>
      </w:r>
    </w:p>
  </w:footnote>
  <w:footnote w:type="continuationSeparator" w:id="0">
    <w:p w:rsidR="00A254C5" w:rsidRDefault="00A254C5" w:rsidP="00A87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0F" w:rsidRDefault="0030297D" w:rsidP="00A87A0F">
    <w:pPr>
      <w:pStyle w:val="Header"/>
      <w:jc w:val="center"/>
      <w:rPr>
        <w:rFonts w:ascii="Calibri" w:hAnsi="Calibri"/>
        <w:b/>
        <w:noProof/>
        <w:sz w:val="28"/>
        <w:szCs w:val="28"/>
      </w:rPr>
    </w:pPr>
    <w:r w:rsidRPr="0030297D">
      <w:rPr>
        <w:rFonts w:ascii="Calibri" w:hAnsi="Calibri"/>
        <w:b/>
        <w:noProof/>
        <w:sz w:val="28"/>
        <w:szCs w:val="28"/>
      </w:rPr>
      <w:drawing>
        <wp:inline distT="0" distB="0" distL="0" distR="0">
          <wp:extent cx="685800" cy="685800"/>
          <wp:effectExtent l="0" t="0" r="0" b="0"/>
          <wp:docPr id="2" name="Picture 2" descr="G:\Documents\Miesner, LLC\Marketing\pip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cuments\Miesner, LLC\Marketing\pip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A0F" w:rsidRDefault="00A87A0F" w:rsidP="00A87A0F">
    <w:pPr>
      <w:pStyle w:val="Header"/>
      <w:jc w:val="center"/>
      <w:rPr>
        <w:noProof/>
      </w:rPr>
    </w:pPr>
    <w:r w:rsidRPr="00EA080B">
      <w:rPr>
        <w:rFonts w:ascii="Calibri" w:hAnsi="Calibri"/>
        <w:b/>
        <w:noProof/>
        <w:sz w:val="28"/>
        <w:szCs w:val="28"/>
      </w:rPr>
      <w:t>Pipeline Knowledge &amp; Development</w:t>
    </w:r>
    <w:r>
      <w:rPr>
        <w:noProof/>
      </w:rPr>
      <w:t>,</w:t>
    </w:r>
  </w:p>
  <w:p w:rsidR="00A87A0F" w:rsidRDefault="00A254C5" w:rsidP="00A87A0F">
    <w:pPr>
      <w:pStyle w:val="Header"/>
      <w:jc w:val="center"/>
    </w:pPr>
    <w:hyperlink r:id="rId2" w:history="1">
      <w:r w:rsidR="00A87A0F" w:rsidRPr="002644FA">
        <w:rPr>
          <w:rStyle w:val="Hyperlink"/>
          <w:noProof/>
        </w:rPr>
        <w:t>tom@pipelineknowledge.com</w:t>
      </w:r>
    </w:hyperlink>
    <w:r w:rsidR="00A87A0F">
      <w:rPr>
        <w:noProof/>
      </w:rPr>
      <w:t xml:space="preserve">, </w:t>
    </w:r>
    <w:r w:rsidR="00D573F9">
      <w:rPr>
        <w:noProof/>
      </w:rPr>
      <w:t>512-710-6069</w:t>
    </w:r>
  </w:p>
  <w:p w:rsidR="00A87A0F" w:rsidRDefault="00A87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2CC"/>
    <w:multiLevelType w:val="hybridMultilevel"/>
    <w:tmpl w:val="E3D0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E7664"/>
    <w:multiLevelType w:val="hybridMultilevel"/>
    <w:tmpl w:val="79C86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C2E9A"/>
    <w:multiLevelType w:val="hybridMultilevel"/>
    <w:tmpl w:val="18D8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7129C"/>
    <w:multiLevelType w:val="hybridMultilevel"/>
    <w:tmpl w:val="4EDC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0F"/>
    <w:rsid w:val="000169BE"/>
    <w:rsid w:val="0002510C"/>
    <w:rsid w:val="00031974"/>
    <w:rsid w:val="00074BAE"/>
    <w:rsid w:val="000773B9"/>
    <w:rsid w:val="00080705"/>
    <w:rsid w:val="000A5681"/>
    <w:rsid w:val="000D46E5"/>
    <w:rsid w:val="000E3883"/>
    <w:rsid w:val="001125E0"/>
    <w:rsid w:val="00134A13"/>
    <w:rsid w:val="00164D60"/>
    <w:rsid w:val="00182F01"/>
    <w:rsid w:val="001A0ADD"/>
    <w:rsid w:val="001A34A2"/>
    <w:rsid w:val="001A646B"/>
    <w:rsid w:val="001B178F"/>
    <w:rsid w:val="001B36AE"/>
    <w:rsid w:val="001B5B2E"/>
    <w:rsid w:val="001C05EC"/>
    <w:rsid w:val="001C7B46"/>
    <w:rsid w:val="001E21E3"/>
    <w:rsid w:val="001F4BA6"/>
    <w:rsid w:val="00257798"/>
    <w:rsid w:val="0026267E"/>
    <w:rsid w:val="0027014F"/>
    <w:rsid w:val="00276B52"/>
    <w:rsid w:val="00283F97"/>
    <w:rsid w:val="002A7B0D"/>
    <w:rsid w:val="002B6C81"/>
    <w:rsid w:val="002C5BB5"/>
    <w:rsid w:val="002F7662"/>
    <w:rsid w:val="0030297D"/>
    <w:rsid w:val="003363FC"/>
    <w:rsid w:val="00380986"/>
    <w:rsid w:val="003838D0"/>
    <w:rsid w:val="00386448"/>
    <w:rsid w:val="003B5CCA"/>
    <w:rsid w:val="003D2C05"/>
    <w:rsid w:val="003E0E6A"/>
    <w:rsid w:val="003E6B10"/>
    <w:rsid w:val="00403C3D"/>
    <w:rsid w:val="00432A00"/>
    <w:rsid w:val="00457973"/>
    <w:rsid w:val="00497962"/>
    <w:rsid w:val="004C39FD"/>
    <w:rsid w:val="00504ABF"/>
    <w:rsid w:val="00522485"/>
    <w:rsid w:val="00526BE5"/>
    <w:rsid w:val="0053090F"/>
    <w:rsid w:val="00554410"/>
    <w:rsid w:val="00555C37"/>
    <w:rsid w:val="00560638"/>
    <w:rsid w:val="005728B5"/>
    <w:rsid w:val="00574D9D"/>
    <w:rsid w:val="005A1F71"/>
    <w:rsid w:val="005A69AF"/>
    <w:rsid w:val="005D7410"/>
    <w:rsid w:val="005D7E3A"/>
    <w:rsid w:val="005E543C"/>
    <w:rsid w:val="00617F4C"/>
    <w:rsid w:val="00620E31"/>
    <w:rsid w:val="00637B53"/>
    <w:rsid w:val="006723DF"/>
    <w:rsid w:val="00675D8B"/>
    <w:rsid w:val="00681B55"/>
    <w:rsid w:val="006B7B7D"/>
    <w:rsid w:val="00701D11"/>
    <w:rsid w:val="0071342E"/>
    <w:rsid w:val="0077043F"/>
    <w:rsid w:val="00775B01"/>
    <w:rsid w:val="007A7025"/>
    <w:rsid w:val="007D52E2"/>
    <w:rsid w:val="00805C48"/>
    <w:rsid w:val="0080616F"/>
    <w:rsid w:val="00817D13"/>
    <w:rsid w:val="00885BD0"/>
    <w:rsid w:val="008B5D1B"/>
    <w:rsid w:val="008E65FA"/>
    <w:rsid w:val="0091120D"/>
    <w:rsid w:val="0097096D"/>
    <w:rsid w:val="009769F6"/>
    <w:rsid w:val="009E0F88"/>
    <w:rsid w:val="009E3581"/>
    <w:rsid w:val="00A059E9"/>
    <w:rsid w:val="00A1050C"/>
    <w:rsid w:val="00A14BF2"/>
    <w:rsid w:val="00A254C5"/>
    <w:rsid w:val="00A33F2F"/>
    <w:rsid w:val="00A509A6"/>
    <w:rsid w:val="00A84B58"/>
    <w:rsid w:val="00A87855"/>
    <w:rsid w:val="00A87A0F"/>
    <w:rsid w:val="00A901D4"/>
    <w:rsid w:val="00AC3B1E"/>
    <w:rsid w:val="00AC742D"/>
    <w:rsid w:val="00AE140D"/>
    <w:rsid w:val="00AE48BE"/>
    <w:rsid w:val="00AE5904"/>
    <w:rsid w:val="00AE6C9C"/>
    <w:rsid w:val="00B02B60"/>
    <w:rsid w:val="00B16957"/>
    <w:rsid w:val="00B34385"/>
    <w:rsid w:val="00B36141"/>
    <w:rsid w:val="00B55073"/>
    <w:rsid w:val="00B62495"/>
    <w:rsid w:val="00B76B92"/>
    <w:rsid w:val="00BC68FC"/>
    <w:rsid w:val="00BD553A"/>
    <w:rsid w:val="00BE1247"/>
    <w:rsid w:val="00BF3BBE"/>
    <w:rsid w:val="00BF6922"/>
    <w:rsid w:val="00BF6F2C"/>
    <w:rsid w:val="00C12883"/>
    <w:rsid w:val="00C20301"/>
    <w:rsid w:val="00C243BD"/>
    <w:rsid w:val="00C34A20"/>
    <w:rsid w:val="00C827EB"/>
    <w:rsid w:val="00C828B5"/>
    <w:rsid w:val="00C84CF7"/>
    <w:rsid w:val="00C87C8D"/>
    <w:rsid w:val="00CA2959"/>
    <w:rsid w:val="00CC3DAA"/>
    <w:rsid w:val="00CC52DB"/>
    <w:rsid w:val="00D10FE6"/>
    <w:rsid w:val="00D34357"/>
    <w:rsid w:val="00D573F9"/>
    <w:rsid w:val="00D61337"/>
    <w:rsid w:val="00D617A4"/>
    <w:rsid w:val="00D64D5C"/>
    <w:rsid w:val="00D70B58"/>
    <w:rsid w:val="00D81697"/>
    <w:rsid w:val="00D94496"/>
    <w:rsid w:val="00D947E1"/>
    <w:rsid w:val="00DB7DE6"/>
    <w:rsid w:val="00DD43EE"/>
    <w:rsid w:val="00DE5AB3"/>
    <w:rsid w:val="00E64871"/>
    <w:rsid w:val="00E71140"/>
    <w:rsid w:val="00EC33B6"/>
    <w:rsid w:val="00ED12C3"/>
    <w:rsid w:val="00EE2DE8"/>
    <w:rsid w:val="00F06E96"/>
    <w:rsid w:val="00F1099E"/>
    <w:rsid w:val="00F27F0E"/>
    <w:rsid w:val="00F327D2"/>
    <w:rsid w:val="00F45C47"/>
    <w:rsid w:val="00FA4AA5"/>
    <w:rsid w:val="00FB519E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63887"/>
  <w15:docId w15:val="{CFB02616-815B-4E23-9314-74FB79BB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295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0616F"/>
    <w:pPr>
      <w:keepNext/>
      <w:keepLines/>
      <w:spacing w:before="48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F6F2C"/>
    <w:pPr>
      <w:keepNext/>
      <w:keepLines/>
      <w:spacing w:before="12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F6F2C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Caption Text"/>
    <w:qFormat/>
    <w:rsid w:val="00A901D4"/>
    <w:rPr>
      <w:rFonts w:ascii="Times New Roman" w:hAnsi="Times New Roman"/>
      <w:i/>
      <w:iCs/>
      <w:sz w:val="24"/>
    </w:rPr>
  </w:style>
  <w:style w:type="paragraph" w:styleId="Subtitle">
    <w:name w:val="Subtitle"/>
    <w:basedOn w:val="Normal"/>
    <w:next w:val="Normal"/>
    <w:link w:val="SubtitleChar"/>
    <w:qFormat/>
    <w:rsid w:val="00080705"/>
    <w:pPr>
      <w:spacing w:after="60"/>
    </w:pPr>
    <w:rPr>
      <w:rFonts w:eastAsiaTheme="majorEastAsia" w:cstheme="majorBidi"/>
      <w:i/>
      <w:szCs w:val="24"/>
    </w:rPr>
  </w:style>
  <w:style w:type="character" w:customStyle="1" w:styleId="SubtitleChar">
    <w:name w:val="Subtitle Char"/>
    <w:basedOn w:val="DefaultParagraphFont"/>
    <w:link w:val="Subtitle"/>
    <w:rsid w:val="00080705"/>
    <w:rPr>
      <w:rFonts w:eastAsiaTheme="majorEastAsia" w:cstheme="majorBidi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F6F2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F2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80616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F6F2C"/>
    <w:pPr>
      <w:spacing w:before="12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6F2C"/>
    <w:rPr>
      <w:rFonts w:ascii="Times New Roman" w:hAnsi="Times New Roman"/>
      <w:i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A87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A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7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A0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A0F"/>
    <w:rPr>
      <w:color w:val="0000FF"/>
      <w:u w:val="single"/>
    </w:rPr>
  </w:style>
  <w:style w:type="table" w:styleId="TableGrid">
    <w:name w:val="Table Grid"/>
    <w:basedOn w:val="TableNormal"/>
    <w:uiPriority w:val="59"/>
    <w:rsid w:val="00A8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@pipelineknowled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m@pipelineknowledg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29AF-ECF0-4A4F-84B9-70E3315E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Miesner</dc:creator>
  <cp:lastModifiedBy>Thomas Miesner</cp:lastModifiedBy>
  <cp:revision>3</cp:revision>
  <cp:lastPrinted>2016-09-12T19:34:00Z</cp:lastPrinted>
  <dcterms:created xsi:type="dcterms:W3CDTF">2016-09-12T19:38:00Z</dcterms:created>
  <dcterms:modified xsi:type="dcterms:W3CDTF">2016-10-15T12:12:00Z</dcterms:modified>
</cp:coreProperties>
</file>